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7F4" w:rsidRPr="00F477F4" w:rsidRDefault="00F477F4" w:rsidP="00F477F4">
      <w:pPr>
        <w:pBdr>
          <w:left w:val="single" w:sz="18" w:space="6" w:color="508EBF"/>
        </w:pBdr>
        <w:shd w:val="clear" w:color="auto" w:fill="FFFFFF"/>
        <w:spacing w:before="195" w:after="0" w:line="240" w:lineRule="auto"/>
        <w:outlineLvl w:val="0"/>
        <w:rPr>
          <w:rFonts w:ascii="Roboto" w:eastAsia="Times New Roman" w:hAnsi="Roboto" w:cs="Times New Roman"/>
          <w:color w:val="444444"/>
          <w:kern w:val="36"/>
          <w:sz w:val="41"/>
          <w:szCs w:val="41"/>
          <w:lang w:eastAsia="ru-RU"/>
        </w:rPr>
      </w:pPr>
      <w:r w:rsidRPr="00F477F4">
        <w:rPr>
          <w:rFonts w:ascii="Roboto" w:eastAsia="Times New Roman" w:hAnsi="Roboto" w:cs="Times New Roman"/>
          <w:color w:val="444444"/>
          <w:kern w:val="36"/>
          <w:sz w:val="41"/>
          <w:szCs w:val="41"/>
          <w:lang w:eastAsia="ru-RU"/>
        </w:rPr>
        <w:t>ПДД для мотоциклистов</w:t>
      </w:r>
      <w:r>
        <w:rPr>
          <w:rFonts w:ascii="Roboto" w:eastAsia="Times New Roman" w:hAnsi="Roboto" w:cs="Times New Roman"/>
          <w:color w:val="444444"/>
          <w:kern w:val="36"/>
          <w:sz w:val="41"/>
          <w:szCs w:val="41"/>
          <w:lang w:eastAsia="ru-RU"/>
        </w:rPr>
        <w:t xml:space="preserve"> и велосипедистов</w:t>
      </w:r>
      <w:bookmarkStart w:id="0" w:name="_GoBack"/>
      <w:bookmarkEnd w:id="0"/>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Мотоцикл</w:t>
      </w:r>
      <w:r w:rsidRPr="00F477F4">
        <w:rPr>
          <w:rFonts w:ascii="Roboto" w:eastAsia="Times New Roman" w:hAnsi="Roboto" w:cs="Times New Roman"/>
          <w:color w:val="2A2A2A"/>
          <w:sz w:val="24"/>
          <w:szCs w:val="24"/>
          <w:lang w:eastAsia="ru-RU"/>
        </w:rPr>
        <w:t>, согласно ПДД, - это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 Как таковых, особенных правил дорожного движения для мотоциклистов не существует, правила для мотоциклистов включены в общий свод ПДД.</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t>Ниже приведены фрагменты ПДД, которые относятся непосредственно к мотоциклистам и обязательные к соблюдению при движении на двухколесных транспортных средствах.</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п. 1.2</w:t>
      </w:r>
      <w:r w:rsidRPr="00F477F4">
        <w:rPr>
          <w:rFonts w:ascii="Roboto" w:eastAsia="Times New Roman" w:hAnsi="Roboto" w:cs="Times New Roman"/>
          <w:color w:val="2A2A2A"/>
          <w:sz w:val="24"/>
          <w:szCs w:val="24"/>
          <w:lang w:eastAsia="ru-RU"/>
        </w:rPr>
        <w:t> </w:t>
      </w:r>
      <w:r w:rsidRPr="00F477F4">
        <w:rPr>
          <w:rFonts w:ascii="Roboto" w:eastAsia="Times New Roman" w:hAnsi="Roboto" w:cs="Times New Roman"/>
          <w:b/>
          <w:bCs/>
          <w:color w:val="2A2A2A"/>
          <w:sz w:val="24"/>
          <w:szCs w:val="24"/>
          <w:lang w:eastAsia="ru-RU"/>
        </w:rPr>
        <w:t>Пешеход</w:t>
      </w:r>
      <w:r w:rsidRPr="00F477F4">
        <w:rPr>
          <w:rFonts w:ascii="Roboto" w:eastAsia="Times New Roman" w:hAnsi="Roboto" w:cs="Times New Roman"/>
          <w:color w:val="2A2A2A"/>
          <w:sz w:val="24"/>
          <w:szCs w:val="24"/>
          <w:lang w:eastAsia="ru-RU"/>
        </w:rPr>
        <w:t>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w:t>
      </w:r>
      <w:r w:rsidRPr="00F477F4">
        <w:rPr>
          <w:rFonts w:ascii="Roboto" w:eastAsia="Times New Roman" w:hAnsi="Roboto" w:cs="Times New Roman"/>
          <w:b/>
          <w:bCs/>
          <w:color w:val="2A2A2A"/>
          <w:sz w:val="24"/>
          <w:szCs w:val="24"/>
          <w:lang w:eastAsia="ru-RU"/>
        </w:rPr>
        <w:t>мотоцикл</w:t>
      </w:r>
      <w:r w:rsidRPr="00F477F4">
        <w:rPr>
          <w:rFonts w:ascii="Roboto" w:eastAsia="Times New Roman" w:hAnsi="Roboto" w:cs="Times New Roman"/>
          <w:color w:val="2A2A2A"/>
          <w:sz w:val="24"/>
          <w:szCs w:val="24"/>
          <w:lang w:eastAsia="ru-RU"/>
        </w:rPr>
        <w:t>, везущие санки, тележку, детскую или инвалидную коляску.</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п. 2.1.2</w:t>
      </w:r>
      <w:r w:rsidRPr="00F477F4">
        <w:rPr>
          <w:rFonts w:ascii="Roboto" w:eastAsia="Times New Roman" w:hAnsi="Roboto" w:cs="Times New Roman"/>
          <w:color w:val="2A2A2A"/>
          <w:sz w:val="24"/>
          <w:szCs w:val="24"/>
          <w:lang w:eastAsia="ru-RU"/>
        </w:rPr>
        <w:t>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w:t>
      </w:r>
      <w:r w:rsidRPr="00F477F4">
        <w:rPr>
          <w:rFonts w:ascii="Roboto" w:eastAsia="Times New Roman" w:hAnsi="Roboto" w:cs="Times New Roman"/>
          <w:b/>
          <w:bCs/>
          <w:color w:val="2A2A2A"/>
          <w:sz w:val="24"/>
          <w:szCs w:val="24"/>
          <w:lang w:eastAsia="ru-RU"/>
        </w:rPr>
        <w:t>мотоциклом</w:t>
      </w:r>
      <w:r w:rsidRPr="00F477F4">
        <w:rPr>
          <w:rFonts w:ascii="Roboto" w:eastAsia="Times New Roman" w:hAnsi="Roboto" w:cs="Times New Roman"/>
          <w:color w:val="2A2A2A"/>
          <w:sz w:val="24"/>
          <w:szCs w:val="24"/>
          <w:lang w:eastAsia="ru-RU"/>
        </w:rPr>
        <w:t> быть в застегнутом мотошлеме и не перевозить пассажиров без застегнутого мотошлема.</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п. 10.3.</w:t>
      </w:r>
      <w:r w:rsidRPr="00F477F4">
        <w:rPr>
          <w:rFonts w:ascii="Roboto" w:eastAsia="Times New Roman" w:hAnsi="Roboto" w:cs="Times New Roman"/>
          <w:color w:val="2A2A2A"/>
          <w:sz w:val="24"/>
          <w:szCs w:val="24"/>
          <w:lang w:eastAsia="ru-RU"/>
        </w:rPr>
        <w:t> Вне населенных пунктов разрешается движение:</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t>-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r w:rsidRPr="00F477F4">
        <w:rPr>
          <w:rFonts w:ascii="Roboto" w:eastAsia="Times New Roman" w:hAnsi="Roboto" w:cs="Times New Roman"/>
          <w:color w:val="2A2A2A"/>
          <w:sz w:val="24"/>
          <w:szCs w:val="24"/>
          <w:lang w:eastAsia="ru-RU"/>
        </w:rPr>
        <w:br/>
        <w:t>- междугородним и маломестным автобусам и </w:t>
      </w:r>
      <w:r w:rsidRPr="00F477F4">
        <w:rPr>
          <w:rFonts w:ascii="Roboto" w:eastAsia="Times New Roman" w:hAnsi="Roboto" w:cs="Times New Roman"/>
          <w:b/>
          <w:bCs/>
          <w:color w:val="2A2A2A"/>
          <w:sz w:val="24"/>
          <w:szCs w:val="24"/>
          <w:lang w:eastAsia="ru-RU"/>
        </w:rPr>
        <w:t>мотоциклам</w:t>
      </w:r>
      <w:r w:rsidRPr="00F477F4">
        <w:rPr>
          <w:rFonts w:ascii="Roboto" w:eastAsia="Times New Roman" w:hAnsi="Roboto" w:cs="Times New Roman"/>
          <w:color w:val="2A2A2A"/>
          <w:sz w:val="24"/>
          <w:szCs w:val="24"/>
          <w:lang w:eastAsia="ru-RU"/>
        </w:rPr>
        <w:t> на всех дорогах — не более 90 км/ч:</w:t>
      </w:r>
      <w:r w:rsidRPr="00F477F4">
        <w:rPr>
          <w:rFonts w:ascii="Roboto" w:eastAsia="Times New Roman" w:hAnsi="Roboto" w:cs="Times New Roman"/>
          <w:color w:val="2A2A2A"/>
          <w:sz w:val="24"/>
          <w:szCs w:val="24"/>
          <w:lang w:eastAsia="ru-RU"/>
        </w:rPr>
        <w:br/>
        <w:t>- 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r w:rsidRPr="00F477F4">
        <w:rPr>
          <w:rFonts w:ascii="Roboto" w:eastAsia="Times New Roman" w:hAnsi="Roboto" w:cs="Times New Roman"/>
          <w:color w:val="2A2A2A"/>
          <w:sz w:val="24"/>
          <w:szCs w:val="24"/>
          <w:lang w:eastAsia="ru-RU"/>
        </w:rPr>
        <w:br/>
        <w:t>- грузовым автомобилям, перевозящим людей в кузове, — не более 60 км/ч;</w:t>
      </w:r>
      <w:r w:rsidRPr="00F477F4">
        <w:rPr>
          <w:rFonts w:ascii="Roboto" w:eastAsia="Times New Roman" w:hAnsi="Roboto" w:cs="Times New Roman"/>
          <w:color w:val="2A2A2A"/>
          <w:sz w:val="24"/>
          <w:szCs w:val="24"/>
          <w:lang w:eastAsia="ru-RU"/>
        </w:rPr>
        <w:br/>
        <w:t>- транспортным средствам, осуществляющим организованные перевозки групп детей, — не более 60 км/ч.</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t>На дорогах, которые обозначены знаком 5.1 «Автомагистраль», на легковом автомобиле можно двигаться со скоростью до 110 км/ч</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п. 12.2.</w:t>
      </w:r>
      <w:r w:rsidRPr="00F477F4">
        <w:rPr>
          <w:rFonts w:ascii="Roboto" w:eastAsia="Times New Roman" w:hAnsi="Roboto" w:cs="Times New Roman"/>
          <w:color w:val="2A2A2A"/>
          <w:sz w:val="24"/>
          <w:szCs w:val="24"/>
          <w:lang w:eastAsia="ru-RU"/>
        </w:rPr>
        <w:t> Ставить транспортное средство разрешается в один ряд параллельно краю проезжей части, за исключением тех мест, конфигурация (местное уширение проезжей части) которых допускает иное расположение транспортных средств. </w:t>
      </w:r>
      <w:r w:rsidRPr="00F477F4">
        <w:rPr>
          <w:rFonts w:ascii="Roboto" w:eastAsia="Times New Roman" w:hAnsi="Roboto" w:cs="Times New Roman"/>
          <w:b/>
          <w:bCs/>
          <w:color w:val="2A2A2A"/>
          <w:sz w:val="24"/>
          <w:szCs w:val="24"/>
          <w:lang w:eastAsia="ru-RU"/>
        </w:rPr>
        <w:t>Двухколесные транспортные средства без бокового прицепа </w:t>
      </w:r>
      <w:r w:rsidRPr="00F477F4">
        <w:rPr>
          <w:rFonts w:ascii="Roboto" w:eastAsia="Times New Roman" w:hAnsi="Roboto" w:cs="Times New Roman"/>
          <w:color w:val="2A2A2A"/>
          <w:sz w:val="24"/>
          <w:szCs w:val="24"/>
          <w:lang w:eastAsia="ru-RU"/>
        </w:rPr>
        <w:t>допускается ставить в два ряда.</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t>Стоянка на краю тротуара, граничащего с проезжей частью, разрешается только легковым автомобилям, </w:t>
      </w:r>
      <w:r w:rsidRPr="00F477F4">
        <w:rPr>
          <w:rFonts w:ascii="Roboto" w:eastAsia="Times New Roman" w:hAnsi="Roboto" w:cs="Times New Roman"/>
          <w:b/>
          <w:bCs/>
          <w:color w:val="2A2A2A"/>
          <w:sz w:val="24"/>
          <w:szCs w:val="24"/>
          <w:lang w:eastAsia="ru-RU"/>
        </w:rPr>
        <w:t>мотоциклам</w:t>
      </w:r>
      <w:r w:rsidRPr="00F477F4">
        <w:rPr>
          <w:rFonts w:ascii="Roboto" w:eastAsia="Times New Roman" w:hAnsi="Roboto" w:cs="Times New Roman"/>
          <w:color w:val="2A2A2A"/>
          <w:sz w:val="24"/>
          <w:szCs w:val="24"/>
          <w:lang w:eastAsia="ru-RU"/>
        </w:rPr>
        <w:t>, мопедам и велосипедам в местах, обозначенных знаком 6.4 с одной из табличек 8.6.2, 8.6.3, 8.6.6-8.6.9.</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п. 19.5.</w:t>
      </w:r>
      <w:r w:rsidRPr="00F477F4">
        <w:rPr>
          <w:rFonts w:ascii="Roboto" w:eastAsia="Times New Roman" w:hAnsi="Roboto" w:cs="Times New Roman"/>
          <w:color w:val="2A2A2A"/>
          <w:sz w:val="24"/>
          <w:szCs w:val="24"/>
          <w:lang w:eastAsia="ru-RU"/>
        </w:rPr>
        <w:t>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п. 20.4.</w:t>
      </w:r>
      <w:r w:rsidRPr="00F477F4">
        <w:rPr>
          <w:rFonts w:ascii="Roboto" w:eastAsia="Times New Roman" w:hAnsi="Roboto" w:cs="Times New Roman"/>
          <w:color w:val="2A2A2A"/>
          <w:sz w:val="24"/>
          <w:szCs w:val="24"/>
          <w:lang w:eastAsia="ru-RU"/>
        </w:rPr>
        <w:t> Буксировка запрещается:</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lastRenderedPageBreak/>
        <w:t>- транспортных средств, у которых не действует рулевое управление (допускается буксировка методом частичной погрузки);</w:t>
      </w:r>
      <w:r w:rsidRPr="00F477F4">
        <w:rPr>
          <w:rFonts w:ascii="Roboto" w:eastAsia="Times New Roman" w:hAnsi="Roboto" w:cs="Times New Roman"/>
          <w:color w:val="2A2A2A"/>
          <w:sz w:val="24"/>
          <w:szCs w:val="24"/>
          <w:lang w:eastAsia="ru-RU"/>
        </w:rPr>
        <w:br/>
        <w:t>- двух и более транспортных средств;</w:t>
      </w:r>
      <w:r w:rsidRPr="00F477F4">
        <w:rPr>
          <w:rFonts w:ascii="Roboto" w:eastAsia="Times New Roman" w:hAnsi="Roboto" w:cs="Times New Roman"/>
          <w:color w:val="2A2A2A"/>
          <w:sz w:val="24"/>
          <w:szCs w:val="24"/>
          <w:lang w:eastAsia="ru-RU"/>
        </w:rPr>
        <w:br/>
        <w:t>- 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r w:rsidRPr="00F477F4">
        <w:rPr>
          <w:rFonts w:ascii="Roboto" w:eastAsia="Times New Roman" w:hAnsi="Roboto" w:cs="Times New Roman"/>
          <w:color w:val="2A2A2A"/>
          <w:sz w:val="24"/>
          <w:szCs w:val="24"/>
          <w:lang w:eastAsia="ru-RU"/>
        </w:rPr>
        <w:br/>
        <w:t>- </w:t>
      </w:r>
      <w:r w:rsidRPr="00F477F4">
        <w:rPr>
          <w:rFonts w:ascii="Roboto" w:eastAsia="Times New Roman" w:hAnsi="Roboto" w:cs="Times New Roman"/>
          <w:b/>
          <w:bCs/>
          <w:color w:val="2A2A2A"/>
          <w:sz w:val="24"/>
          <w:szCs w:val="24"/>
          <w:lang w:eastAsia="ru-RU"/>
        </w:rPr>
        <w:t>мотоциклам без бокового прицепа</w:t>
      </w:r>
      <w:r w:rsidRPr="00F477F4">
        <w:rPr>
          <w:rFonts w:ascii="Roboto" w:eastAsia="Times New Roman" w:hAnsi="Roboto" w:cs="Times New Roman"/>
          <w:color w:val="2A2A2A"/>
          <w:sz w:val="24"/>
          <w:szCs w:val="24"/>
          <w:lang w:eastAsia="ru-RU"/>
        </w:rPr>
        <w:t>, а также таких </w:t>
      </w:r>
      <w:r w:rsidRPr="00F477F4">
        <w:rPr>
          <w:rFonts w:ascii="Roboto" w:eastAsia="Times New Roman" w:hAnsi="Roboto" w:cs="Times New Roman"/>
          <w:b/>
          <w:bCs/>
          <w:color w:val="2A2A2A"/>
          <w:sz w:val="24"/>
          <w:szCs w:val="24"/>
          <w:lang w:eastAsia="ru-RU"/>
        </w:rPr>
        <w:t>мотоциклов</w:t>
      </w:r>
      <w:r w:rsidRPr="00F477F4">
        <w:rPr>
          <w:rFonts w:ascii="Roboto" w:eastAsia="Times New Roman" w:hAnsi="Roboto" w:cs="Times New Roman"/>
          <w:color w:val="2A2A2A"/>
          <w:sz w:val="24"/>
          <w:szCs w:val="24"/>
          <w:lang w:eastAsia="ru-RU"/>
        </w:rPr>
        <w:t>;</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Tahoma" w:eastAsia="Times New Roman" w:hAnsi="Tahoma" w:cs="Tahoma"/>
          <w:b/>
          <w:bCs/>
          <w:color w:val="4B4B4B"/>
          <w:sz w:val="18"/>
          <w:szCs w:val="18"/>
          <w:lang w:eastAsia="ru-RU"/>
        </w:rPr>
        <w:t>п. 21.4.</w:t>
      </w:r>
      <w:r w:rsidRPr="00F477F4">
        <w:rPr>
          <w:rFonts w:ascii="Tahoma" w:eastAsia="Times New Roman" w:hAnsi="Tahoma" w:cs="Tahoma"/>
          <w:color w:val="4B4B4B"/>
          <w:sz w:val="18"/>
          <w:szCs w:val="18"/>
          <w:lang w:eastAsia="ru-RU"/>
        </w:rPr>
        <w:t> Обучаемому на автомобиле должно быть не менее 16 лет, а на</w:t>
      </w:r>
      <w:r w:rsidRPr="00F477F4">
        <w:rPr>
          <w:rFonts w:ascii="Tahoma" w:eastAsia="Times New Roman" w:hAnsi="Tahoma" w:cs="Tahoma"/>
          <w:b/>
          <w:bCs/>
          <w:color w:val="4B4B4B"/>
          <w:sz w:val="18"/>
          <w:szCs w:val="18"/>
          <w:lang w:eastAsia="ru-RU"/>
        </w:rPr>
        <w:t> мотоцикле </w:t>
      </w:r>
      <w:r w:rsidRPr="00F477F4">
        <w:rPr>
          <w:rFonts w:ascii="Tahoma" w:eastAsia="Times New Roman" w:hAnsi="Tahoma" w:cs="Tahoma"/>
          <w:color w:val="4B4B4B"/>
          <w:sz w:val="18"/>
          <w:szCs w:val="18"/>
          <w:lang w:eastAsia="ru-RU"/>
        </w:rPr>
        <w:t>— не менее 14 лет.</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п. 22.8.</w:t>
      </w:r>
      <w:r w:rsidRPr="00F477F4">
        <w:rPr>
          <w:rFonts w:ascii="Roboto" w:eastAsia="Times New Roman" w:hAnsi="Roboto" w:cs="Times New Roman"/>
          <w:color w:val="2A2A2A"/>
          <w:sz w:val="24"/>
          <w:szCs w:val="24"/>
          <w:lang w:eastAsia="ru-RU"/>
        </w:rPr>
        <w:t> Запрещается перевозить людей:</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w:t>
      </w:r>
      <w:r w:rsidRPr="00F477F4">
        <w:rPr>
          <w:rFonts w:ascii="Roboto" w:eastAsia="Times New Roman" w:hAnsi="Roboto" w:cs="Times New Roman"/>
          <w:b/>
          <w:bCs/>
          <w:color w:val="2A2A2A"/>
          <w:sz w:val="24"/>
          <w:szCs w:val="24"/>
          <w:lang w:eastAsia="ru-RU"/>
        </w:rPr>
        <w:t>мотоцикла</w:t>
      </w:r>
      <w:r w:rsidRPr="00F477F4">
        <w:rPr>
          <w:rFonts w:ascii="Roboto" w:eastAsia="Times New Roman" w:hAnsi="Roboto" w:cs="Times New Roman"/>
          <w:color w:val="2A2A2A"/>
          <w:sz w:val="24"/>
          <w:szCs w:val="24"/>
          <w:lang w:eastAsia="ru-RU"/>
        </w:rPr>
        <w:t> и вне предусмотренных конструкцией </w:t>
      </w:r>
      <w:r w:rsidRPr="00F477F4">
        <w:rPr>
          <w:rFonts w:ascii="Roboto" w:eastAsia="Times New Roman" w:hAnsi="Roboto" w:cs="Times New Roman"/>
          <w:b/>
          <w:bCs/>
          <w:color w:val="2A2A2A"/>
          <w:sz w:val="24"/>
          <w:szCs w:val="24"/>
          <w:lang w:eastAsia="ru-RU"/>
        </w:rPr>
        <w:t>мотоцикла</w:t>
      </w:r>
      <w:r w:rsidRPr="00F477F4">
        <w:rPr>
          <w:rFonts w:ascii="Roboto" w:eastAsia="Times New Roman" w:hAnsi="Roboto" w:cs="Times New Roman"/>
          <w:color w:val="2A2A2A"/>
          <w:sz w:val="24"/>
          <w:szCs w:val="24"/>
          <w:lang w:eastAsia="ru-RU"/>
        </w:rPr>
        <w:t> мест для сидения;</w:t>
      </w:r>
      <w:r w:rsidRPr="00F477F4">
        <w:rPr>
          <w:rFonts w:ascii="Roboto" w:eastAsia="Times New Roman" w:hAnsi="Roboto" w:cs="Times New Roman"/>
          <w:color w:val="2A2A2A"/>
          <w:sz w:val="24"/>
          <w:szCs w:val="24"/>
          <w:lang w:eastAsia="ru-RU"/>
        </w:rPr>
        <w:br/>
        <w:t>-сверх количества, предусмотренного технической характеристикой транспортного средства.</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24.2.</w:t>
      </w:r>
      <w:r w:rsidRPr="00F477F4">
        <w:rPr>
          <w:rFonts w:ascii="Roboto" w:eastAsia="Times New Roman" w:hAnsi="Roboto" w:cs="Times New Roman"/>
          <w:color w:val="2A2A2A"/>
          <w:sz w:val="24"/>
          <w:szCs w:val="24"/>
          <w:lang w:eastAsia="ru-RU"/>
        </w:rPr>
        <w:t> Велосипеды, мопеды, гужевые повозки (сани), верховые и вьючные животные должны двигаться только полосе в один ряд возможно правее. Допускается движение по обочине, если это не создает помех пешеходам.</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80-100 м.</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24.3.</w:t>
      </w:r>
      <w:r w:rsidRPr="00F477F4">
        <w:rPr>
          <w:rFonts w:ascii="Roboto" w:eastAsia="Times New Roman" w:hAnsi="Roboto" w:cs="Times New Roman"/>
          <w:color w:val="2A2A2A"/>
          <w:sz w:val="24"/>
          <w:szCs w:val="24"/>
          <w:lang w:eastAsia="ru-RU"/>
        </w:rPr>
        <w:t> Водителям велосипеда и мопеда запрещается:</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t>-ездить, не держась за руль хотя бы одной рукой;</w:t>
      </w:r>
      <w:r w:rsidRPr="00F477F4">
        <w:rPr>
          <w:rFonts w:ascii="Roboto" w:eastAsia="Times New Roman" w:hAnsi="Roboto" w:cs="Times New Roman"/>
          <w:color w:val="2A2A2A"/>
          <w:sz w:val="24"/>
          <w:szCs w:val="24"/>
          <w:lang w:eastAsia="ru-RU"/>
        </w:rPr>
        <w:br/>
        <w:t>-перевозить пассажиров, кроме ребенка в возрасте до 7 лет на дополнительном сиденье, оборудованном надежными подножками;</w:t>
      </w:r>
      <w:r w:rsidRPr="00F477F4">
        <w:rPr>
          <w:rFonts w:ascii="Roboto" w:eastAsia="Times New Roman" w:hAnsi="Roboto" w:cs="Times New Roman"/>
          <w:color w:val="2A2A2A"/>
          <w:sz w:val="24"/>
          <w:szCs w:val="24"/>
          <w:lang w:eastAsia="ru-RU"/>
        </w:rPr>
        <w:br/>
        <w:t>-перевозить груз, который выступает более чем на 0,5 м по длине или ширине за габариты, или груз, мешающий управлению;</w:t>
      </w:r>
      <w:r w:rsidRPr="00F477F4">
        <w:rPr>
          <w:rFonts w:ascii="Roboto" w:eastAsia="Times New Roman" w:hAnsi="Roboto" w:cs="Times New Roman"/>
          <w:color w:val="2A2A2A"/>
          <w:sz w:val="24"/>
          <w:szCs w:val="24"/>
          <w:lang w:eastAsia="ru-RU"/>
        </w:rPr>
        <w:br/>
        <w:t>-двигаться по дороге при наличии рядом велосипедной дорожки;</w:t>
      </w:r>
      <w:r w:rsidRPr="00F477F4">
        <w:rPr>
          <w:rFonts w:ascii="Roboto" w:eastAsia="Times New Roman" w:hAnsi="Roboto" w:cs="Times New Roman"/>
          <w:color w:val="2A2A2A"/>
          <w:sz w:val="24"/>
          <w:szCs w:val="24"/>
          <w:lang w:eastAsia="ru-RU"/>
        </w:rPr>
        <w:b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r w:rsidRPr="00F477F4">
        <w:rPr>
          <w:rFonts w:ascii="Roboto" w:eastAsia="Times New Roman" w:hAnsi="Roboto" w:cs="Times New Roman"/>
          <w:color w:val="2A2A2A"/>
          <w:sz w:val="24"/>
          <w:szCs w:val="24"/>
          <w:lang w:eastAsia="ru-RU"/>
        </w:rPr>
        <w:br/>
        <w:t>-двигаться по дороге без застегнутого мотошлема (для водителей мопедов).</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b/>
          <w:bCs/>
          <w:color w:val="2A2A2A"/>
          <w:sz w:val="24"/>
          <w:szCs w:val="24"/>
          <w:lang w:eastAsia="ru-RU"/>
        </w:rPr>
        <w:t>24.4.</w:t>
      </w:r>
      <w:r w:rsidRPr="00F477F4">
        <w:rPr>
          <w:rFonts w:ascii="Roboto" w:eastAsia="Times New Roman" w:hAnsi="Roboto" w:cs="Times New Roman"/>
          <w:color w:val="2A2A2A"/>
          <w:sz w:val="24"/>
          <w:szCs w:val="24"/>
          <w:lang w:eastAsia="ru-RU"/>
        </w:rPr>
        <w:t>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F477F4" w:rsidRPr="00F477F4" w:rsidRDefault="00F477F4" w:rsidP="00F477F4">
      <w:pPr>
        <w:shd w:val="clear" w:color="auto" w:fill="FFFFFF"/>
        <w:spacing w:before="100" w:beforeAutospacing="1" w:after="100" w:afterAutospacing="1" w:line="240" w:lineRule="auto"/>
        <w:rPr>
          <w:rFonts w:ascii="Roboto" w:eastAsia="Times New Roman" w:hAnsi="Roboto" w:cs="Times New Roman"/>
          <w:color w:val="2A2A2A"/>
          <w:sz w:val="24"/>
          <w:szCs w:val="24"/>
          <w:lang w:eastAsia="ru-RU"/>
        </w:rPr>
      </w:pPr>
      <w:r w:rsidRPr="00F477F4">
        <w:rPr>
          <w:rFonts w:ascii="Roboto" w:eastAsia="Times New Roman" w:hAnsi="Roboto" w:cs="Times New Roman"/>
          <w:color w:val="2A2A2A"/>
          <w:sz w:val="24"/>
          <w:szCs w:val="24"/>
          <w:lang w:eastAsia="ru-RU"/>
        </w:rPr>
        <w:t>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843771" w:rsidRDefault="00843771"/>
    <w:sectPr w:rsidR="00843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1A"/>
    <w:rsid w:val="00843771"/>
    <w:rsid w:val="00DF2B1A"/>
    <w:rsid w:val="00F4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F7CD"/>
  <w15:chartTrackingRefBased/>
  <w15:docId w15:val="{B936D214-E536-4EFC-8031-096B60C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7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7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7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7F4"/>
    <w:rPr>
      <w:b/>
      <w:bCs/>
    </w:rPr>
  </w:style>
  <w:style w:type="character" w:customStyle="1" w:styleId="apple-style-span">
    <w:name w:val="apple-style-span"/>
    <w:basedOn w:val="a0"/>
    <w:rsid w:val="00F4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55609">
      <w:bodyDiv w:val="1"/>
      <w:marLeft w:val="0"/>
      <w:marRight w:val="0"/>
      <w:marTop w:val="0"/>
      <w:marBottom w:val="0"/>
      <w:divBdr>
        <w:top w:val="none" w:sz="0" w:space="0" w:color="auto"/>
        <w:left w:val="none" w:sz="0" w:space="0" w:color="auto"/>
        <w:bottom w:val="none" w:sz="0" w:space="0" w:color="auto"/>
        <w:right w:val="none" w:sz="0" w:space="0" w:color="auto"/>
      </w:divBdr>
      <w:divsChild>
        <w:div w:id="1751735083">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2018-09-14T10:16:00Z</dcterms:created>
  <dcterms:modified xsi:type="dcterms:W3CDTF">2018-09-14T10:17:00Z</dcterms:modified>
</cp:coreProperties>
</file>